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56" w:rsidRPr="006A4A29" w:rsidRDefault="00877756" w:rsidP="008777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A4A29" w:rsidRDefault="00877756" w:rsidP="00877756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32"/>
          <w:szCs w:val="32"/>
        </w:rPr>
      </w:pPr>
      <w:r w:rsidRPr="006A4A29">
        <w:rPr>
          <w:rFonts w:ascii="Times New Roman" w:hAnsi="Times New Roman" w:cs="Times New Roman"/>
          <w:spacing w:val="28"/>
          <w:sz w:val="32"/>
          <w:szCs w:val="32"/>
        </w:rPr>
        <w:t>ГУБЕРНАТОР  ЕВРЕЙСКОЙ  АВТОНОМНОЙ ОБЛАСТИ</w:t>
      </w:r>
    </w:p>
    <w:p w:rsidR="00877756" w:rsidRPr="006A4A29" w:rsidRDefault="00877756" w:rsidP="00877756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18"/>
          <w:szCs w:val="18"/>
        </w:rPr>
      </w:pPr>
    </w:p>
    <w:p w:rsidR="00877756" w:rsidRPr="006A4A29" w:rsidRDefault="00877756" w:rsidP="00877756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6A4A29">
        <w:rPr>
          <w:rFonts w:ascii="Times New Roman" w:hAnsi="Times New Roman" w:cs="Times New Roman"/>
          <w:spacing w:val="40"/>
          <w:sz w:val="36"/>
          <w:szCs w:val="36"/>
        </w:rPr>
        <w:t>РАСПОРЯЖЕНИЕ</w:t>
      </w:r>
    </w:p>
    <w:p w:rsidR="00877756" w:rsidRPr="006A4A29" w:rsidRDefault="00877756" w:rsidP="008777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77756" w:rsidRPr="006A4A29" w:rsidRDefault="00877756" w:rsidP="00877756">
      <w:pPr>
        <w:tabs>
          <w:tab w:val="left" w:pos="13467"/>
        </w:tabs>
        <w:spacing w:before="20" w:after="0" w:line="240" w:lineRule="auto"/>
        <w:rPr>
          <w:rFonts w:ascii="Times New Roman" w:hAnsi="Times New Roman" w:cs="Times New Roman"/>
          <w:sz w:val="20"/>
          <w:szCs w:val="20"/>
        </w:rPr>
      </w:pPr>
      <w:r w:rsidRPr="006A4A29">
        <w:rPr>
          <w:rFonts w:ascii="Times New Roman" w:hAnsi="Times New Roman" w:cs="Times New Roman"/>
          <w:sz w:val="20"/>
          <w:szCs w:val="20"/>
        </w:rPr>
        <w:t xml:space="preserve">        _____________________                                                                                                       № _________</w:t>
      </w:r>
    </w:p>
    <w:p w:rsidR="00877756" w:rsidRPr="006A4A29" w:rsidRDefault="00877756" w:rsidP="00877756">
      <w:pPr>
        <w:spacing w:before="2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4A29">
        <w:rPr>
          <w:rFonts w:ascii="Times New Roman" w:hAnsi="Times New Roman" w:cs="Times New Roman"/>
          <w:sz w:val="20"/>
          <w:szCs w:val="20"/>
        </w:rPr>
        <w:t>г. Биробиджан</w:t>
      </w:r>
    </w:p>
    <w:p w:rsidR="00877756" w:rsidRPr="006A4A29" w:rsidRDefault="00877756" w:rsidP="00877756">
      <w:pPr>
        <w:spacing w:after="0" w:line="240" w:lineRule="auto"/>
        <w:rPr>
          <w:sz w:val="32"/>
          <w:szCs w:val="32"/>
        </w:rPr>
      </w:pPr>
      <w:r w:rsidRPr="006A4A29">
        <w:rPr>
          <w:sz w:val="32"/>
          <w:szCs w:val="32"/>
        </w:rPr>
        <w:t>⌐                                    ¬</w:t>
      </w:r>
    </w:p>
    <w:p w:rsidR="00877756" w:rsidRPr="006A4A29" w:rsidRDefault="00877756" w:rsidP="008777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29">
        <w:rPr>
          <w:rFonts w:ascii="Times New Roman" w:hAnsi="Times New Roman" w:cs="Times New Roman"/>
          <w:sz w:val="28"/>
          <w:szCs w:val="28"/>
        </w:rPr>
        <w:t>Об утверждении Комплекса мер по развитию, сохранению, рациональному использованию и охране лечебно-оздоровительных местностей, курортов, имеющих наибольший ресурсный потенциал для развития санаторно-курортного комплекса на территории Еврейской автономной области</w:t>
      </w:r>
    </w:p>
    <w:p w:rsidR="00877756" w:rsidRPr="006A4A29" w:rsidRDefault="00877756" w:rsidP="008777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A4A29" w:rsidRDefault="00877756" w:rsidP="008777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A4A29" w:rsidRDefault="00877756" w:rsidP="0087775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2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Pr="006A4A29">
        <w:rPr>
          <w:rFonts w:ascii="Times New Roman" w:hAnsi="Times New Roman" w:cs="Times New Roman"/>
          <w:sz w:val="28"/>
          <w:szCs w:val="28"/>
        </w:rPr>
        <w:t>Комплекса мер по развитию, сохранению, рациональному использованию и охране лечебно-оздоровительных местностей, курортов, имеющих наибольший ресурсный потенциал для развития санаторно-курортного комплекса на территории Еврейской автономной области</w:t>
      </w:r>
    </w:p>
    <w:p w:rsidR="00877756" w:rsidRPr="006A4A29" w:rsidRDefault="00877756" w:rsidP="00877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A29">
        <w:rPr>
          <w:rFonts w:ascii="Times New Roman" w:hAnsi="Times New Roman" w:cs="Times New Roman"/>
          <w:color w:val="000000"/>
          <w:sz w:val="28"/>
          <w:szCs w:val="28"/>
        </w:rPr>
        <w:t>2. Настоящее распоряжение вступает в силу со дня его подписания.</w:t>
      </w:r>
    </w:p>
    <w:p w:rsidR="00877756" w:rsidRPr="006A4A29" w:rsidRDefault="00877756" w:rsidP="00877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A4A29" w:rsidRDefault="00877756" w:rsidP="00877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A4A29" w:rsidRDefault="00877756" w:rsidP="00877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756" w:rsidRPr="006A4A29" w:rsidRDefault="00877756" w:rsidP="0087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A29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</w:t>
      </w:r>
      <w:bookmarkStart w:id="0" w:name="_GoBack"/>
      <w:bookmarkEnd w:id="0"/>
      <w:r w:rsidRPr="006A4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Р.Э. Гольдштейн          </w:t>
      </w:r>
    </w:p>
    <w:p w:rsidR="00877756" w:rsidRPr="006A4A29" w:rsidRDefault="00877756" w:rsidP="0087775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  <w:sectPr w:rsidR="00877756" w:rsidRPr="006A4A29" w:rsidSect="00877756">
          <w:headerReference w:type="default" r:id="rId7"/>
          <w:pgSz w:w="11907" w:h="16840" w:code="9"/>
          <w:pgMar w:top="1134" w:right="851" w:bottom="1134" w:left="1701" w:header="340" w:footer="318" w:gutter="0"/>
          <w:cols w:space="720"/>
          <w:noEndnote/>
          <w:titlePg/>
          <w:docGrid w:linePitch="299"/>
        </w:sectPr>
      </w:pPr>
    </w:p>
    <w:p w:rsidR="00877756" w:rsidRPr="006A4A29" w:rsidRDefault="00FB614C" w:rsidP="0087775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A4A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6A4A29">
        <w:rPr>
          <w:rFonts w:ascii="Times New Roman" w:hAnsi="Times New Roman" w:cs="Times New Roman"/>
          <w:sz w:val="28"/>
          <w:szCs w:val="28"/>
        </w:rPr>
        <w:t>УТВЕРЖДЕН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77756" w:rsidRPr="006A4A29" w:rsidTr="001568C2">
        <w:tc>
          <w:tcPr>
            <w:tcW w:w="7393" w:type="dxa"/>
          </w:tcPr>
          <w:p w:rsidR="00877756" w:rsidRPr="006A4A29" w:rsidRDefault="00FB614C" w:rsidP="00FB614C">
            <w:pPr>
              <w:jc w:val="right"/>
            </w:pPr>
            <w:r w:rsidRPr="006A4A29">
              <w:t xml:space="preserve">                         </w:t>
            </w:r>
          </w:p>
          <w:p w:rsidR="00FB614C" w:rsidRPr="006A4A29" w:rsidRDefault="00FB614C" w:rsidP="00FB614C">
            <w:pPr>
              <w:jc w:val="right"/>
            </w:pPr>
            <w:r w:rsidRPr="006A4A29">
              <w:t xml:space="preserve">                            </w:t>
            </w:r>
          </w:p>
          <w:p w:rsidR="00FB614C" w:rsidRPr="006A4A29" w:rsidRDefault="00FB614C" w:rsidP="00FB614C">
            <w:pPr>
              <w:jc w:val="right"/>
            </w:pPr>
            <w:r w:rsidRPr="006A4A29">
              <w:t xml:space="preserve">    </w:t>
            </w:r>
          </w:p>
        </w:tc>
        <w:tc>
          <w:tcPr>
            <w:tcW w:w="7393" w:type="dxa"/>
          </w:tcPr>
          <w:p w:rsidR="00FB614C" w:rsidRPr="006A4A29" w:rsidRDefault="00FB614C" w:rsidP="00FB614C">
            <w:pPr>
              <w:tabs>
                <w:tab w:val="left" w:pos="5635"/>
              </w:tabs>
              <w:jc w:val="left"/>
            </w:pPr>
            <w:r w:rsidRPr="006A4A29">
              <w:t xml:space="preserve">                                                 Распоряжением губернатора</w:t>
            </w:r>
          </w:p>
          <w:p w:rsidR="00877756" w:rsidRPr="006A4A29" w:rsidRDefault="00FB614C" w:rsidP="00FB614C">
            <w:pPr>
              <w:tabs>
                <w:tab w:val="left" w:pos="2141"/>
              </w:tabs>
            </w:pPr>
            <w:r w:rsidRPr="006A4A29">
              <w:tab/>
              <w:t xml:space="preserve">                 Еврейской автономной области</w:t>
            </w:r>
          </w:p>
          <w:p w:rsidR="00FB614C" w:rsidRPr="006A4A29" w:rsidRDefault="00FB614C" w:rsidP="00FB614C">
            <w:pPr>
              <w:tabs>
                <w:tab w:val="left" w:pos="2141"/>
              </w:tabs>
            </w:pPr>
            <w:r w:rsidRPr="006A4A29">
              <w:t xml:space="preserve">                                              от___________2021 г. №_____</w:t>
            </w:r>
          </w:p>
        </w:tc>
      </w:tr>
    </w:tbl>
    <w:p w:rsidR="00877756" w:rsidRPr="006A4A29" w:rsidRDefault="00877756" w:rsidP="00147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756" w:rsidRPr="001C103F" w:rsidRDefault="00877756" w:rsidP="00147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03F">
        <w:rPr>
          <w:rFonts w:ascii="Times New Roman" w:hAnsi="Times New Roman" w:cs="Times New Roman"/>
          <w:sz w:val="28"/>
          <w:szCs w:val="28"/>
        </w:rPr>
        <w:t>К</w:t>
      </w:r>
      <w:r w:rsidR="001C103F">
        <w:rPr>
          <w:rFonts w:ascii="Times New Roman" w:hAnsi="Times New Roman" w:cs="Times New Roman"/>
          <w:sz w:val="28"/>
          <w:szCs w:val="28"/>
        </w:rPr>
        <w:t>омплекс мер</w:t>
      </w:r>
    </w:p>
    <w:p w:rsidR="00877756" w:rsidRPr="001C103F" w:rsidRDefault="00877756" w:rsidP="00147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03F">
        <w:rPr>
          <w:rFonts w:ascii="Times New Roman" w:hAnsi="Times New Roman" w:cs="Times New Roman"/>
          <w:sz w:val="28"/>
          <w:szCs w:val="28"/>
        </w:rPr>
        <w:t>по развитию, сохранению, рациональному использованию и охране лечебно-оздоровительных местностей, курортов, имеющих наибольший ресурсный потенциал для развития санаторно-курортного комплекса на территории Еврейской автономной области</w:t>
      </w:r>
    </w:p>
    <w:p w:rsidR="00877756" w:rsidRPr="006A4A29" w:rsidRDefault="00877756" w:rsidP="00877756">
      <w:pPr>
        <w:jc w:val="center"/>
      </w:pPr>
    </w:p>
    <w:tbl>
      <w:tblPr>
        <w:tblStyle w:val="a7"/>
        <w:tblW w:w="14850" w:type="dxa"/>
        <w:tblLook w:val="04A0"/>
      </w:tblPr>
      <w:tblGrid>
        <w:gridCol w:w="615"/>
        <w:gridCol w:w="3389"/>
        <w:gridCol w:w="2965"/>
        <w:gridCol w:w="2586"/>
        <w:gridCol w:w="3080"/>
        <w:gridCol w:w="2215"/>
      </w:tblGrid>
      <w:tr w:rsidR="00877756" w:rsidRPr="006A4A29" w:rsidTr="001568C2">
        <w:trPr>
          <w:tblHeader/>
        </w:trPr>
        <w:tc>
          <w:tcPr>
            <w:tcW w:w="617" w:type="dxa"/>
            <w:vAlign w:val="center"/>
          </w:tcPr>
          <w:p w:rsidR="00877756" w:rsidRPr="006A4A29" w:rsidRDefault="00877756" w:rsidP="001568C2">
            <w:pPr>
              <w:jc w:val="center"/>
            </w:pPr>
            <w:r w:rsidRPr="006A4A29">
              <w:t>№</w:t>
            </w:r>
          </w:p>
          <w:p w:rsidR="00877756" w:rsidRPr="006A4A29" w:rsidRDefault="00877756" w:rsidP="001568C2">
            <w:pPr>
              <w:jc w:val="center"/>
            </w:pPr>
            <w:proofErr w:type="spellStart"/>
            <w:proofErr w:type="gramStart"/>
            <w:r w:rsidRPr="006A4A29">
              <w:t>п</w:t>
            </w:r>
            <w:proofErr w:type="spellEnd"/>
            <w:proofErr w:type="gramEnd"/>
            <w:r w:rsidRPr="006A4A29">
              <w:t>/</w:t>
            </w:r>
            <w:proofErr w:type="spellStart"/>
            <w:r w:rsidRPr="006A4A29"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877756" w:rsidRPr="006A4A29" w:rsidRDefault="00877756" w:rsidP="001568C2">
            <w:pPr>
              <w:jc w:val="center"/>
            </w:pPr>
            <w:r w:rsidRPr="006A4A29">
              <w:t>Содержание мероприятия</w:t>
            </w:r>
          </w:p>
        </w:tc>
        <w:tc>
          <w:tcPr>
            <w:tcW w:w="2979" w:type="dxa"/>
            <w:vAlign w:val="center"/>
          </w:tcPr>
          <w:p w:rsidR="00877756" w:rsidRPr="006A4A29" w:rsidRDefault="00877756" w:rsidP="001568C2">
            <w:pPr>
              <w:jc w:val="center"/>
            </w:pPr>
            <w:r w:rsidRPr="006A4A29">
              <w:t>Ожидаемый результат</w:t>
            </w:r>
          </w:p>
        </w:tc>
        <w:tc>
          <w:tcPr>
            <w:tcW w:w="2598" w:type="dxa"/>
            <w:vAlign w:val="center"/>
          </w:tcPr>
          <w:p w:rsidR="00877756" w:rsidRPr="006A4A29" w:rsidRDefault="00877756" w:rsidP="001568C2">
            <w:pPr>
              <w:jc w:val="center"/>
            </w:pPr>
            <w:r w:rsidRPr="006A4A29">
              <w:t>Ответственный исполнитель</w:t>
            </w:r>
          </w:p>
        </w:tc>
        <w:tc>
          <w:tcPr>
            <w:tcW w:w="3101" w:type="dxa"/>
            <w:vAlign w:val="center"/>
          </w:tcPr>
          <w:p w:rsidR="00877756" w:rsidRPr="006A4A29" w:rsidRDefault="00877756" w:rsidP="001568C2">
            <w:pPr>
              <w:jc w:val="center"/>
            </w:pPr>
            <w:r w:rsidRPr="006A4A29">
              <w:t>Вид документа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Срок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исполнения</w:t>
            </w:r>
          </w:p>
        </w:tc>
      </w:tr>
      <w:tr w:rsidR="00877756" w:rsidRPr="006A4A29" w:rsidTr="001568C2">
        <w:tc>
          <w:tcPr>
            <w:tcW w:w="14850" w:type="dxa"/>
            <w:gridSpan w:val="6"/>
          </w:tcPr>
          <w:p w:rsidR="00877756" w:rsidRPr="006A4A29" w:rsidRDefault="00877756" w:rsidP="001568C2">
            <w:pPr>
              <w:jc w:val="center"/>
            </w:pPr>
            <w:r w:rsidRPr="006A4A29">
              <w:t>1. Современное состояние лечебно-оздоровительных местностей и курортов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t>1.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Определение санитарно-эпидемиологической  обстановки и санитарно-гигиенического состояния на территории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Проведена оценка санитарно-эпидемиологической  обстановки и санитарно-гигиенического состояния лечебно-оздоровительных объектов и территории 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Управление </w:t>
            </w:r>
            <w:proofErr w:type="spellStart"/>
            <w:r w:rsidRPr="006A4A29">
              <w:t>Роспотребнадзора</w:t>
            </w:r>
            <w:proofErr w:type="spellEnd"/>
            <w:r w:rsidRPr="006A4A29">
              <w:t xml:space="preserve"> по ЕАО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Отчет о санитарно-эпидемиологической  обстановки и санитарно-гигиенического состояния лечебно-оздоровительных объектов и территории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t>2.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Определение количественного и качественного состава </w:t>
            </w:r>
            <w:r w:rsidRPr="006A4A29">
              <w:lastRenderedPageBreak/>
              <w:t xml:space="preserve">разведанных природных лечебных ресурсов на территории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 xml:space="preserve">Получены данные по объему и качеству природных лечебных </w:t>
            </w:r>
            <w:r w:rsidRPr="006A4A29">
              <w:lastRenderedPageBreak/>
              <w:t xml:space="preserve">ресурсов на территории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 xml:space="preserve">Управление природных ресурсов </w:t>
            </w:r>
            <w:r w:rsidRPr="006A4A29">
              <w:lastRenderedPageBreak/>
              <w:t>правительства ЕАО</w:t>
            </w:r>
          </w:p>
          <w:p w:rsidR="00877756" w:rsidRPr="006A4A29" w:rsidRDefault="00877756" w:rsidP="001568C2">
            <w:pPr>
              <w:jc w:val="center"/>
            </w:pP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 xml:space="preserve">Докладная записка в Минздрав России по объему и качеству </w:t>
            </w:r>
            <w:r w:rsidRPr="006A4A29">
              <w:lastRenderedPageBreak/>
              <w:t xml:space="preserve">природных лечебных ресурсов на территории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декабрь 2021 г.</w:t>
            </w:r>
          </w:p>
        </w:tc>
      </w:tr>
      <w:tr w:rsidR="00877756" w:rsidRPr="006A4A29" w:rsidTr="001568C2">
        <w:tc>
          <w:tcPr>
            <w:tcW w:w="14850" w:type="dxa"/>
            <w:gridSpan w:val="6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2. Охрана и рациональное использование территории лечебно-оздоровительных местностей и курортов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t>1.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Организация работы (включая определение источников финансирования) по установлению и актуализации границ округа горно-санитарной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 с внесением соответствующих сведений в Единый государственный реестр недвижимости и установлением знаков, обозначающих границы округа горно-санитарной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Разработан проект округа горно-санитарной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Комитет по управлению государственным имуществом ЕАО; Управление природных ресурсов правительства ЕАО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Проект округа горно-санитарной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2.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Обеспечение внесения в Единый государственный реестр недвижимости сведений о границах округа </w:t>
            </w:r>
            <w:proofErr w:type="spellStart"/>
            <w:r w:rsidRPr="006A4A29">
              <w:t>горно-санитарнойохраны</w:t>
            </w:r>
            <w:proofErr w:type="spellEnd"/>
            <w:r w:rsidRPr="006A4A29">
              <w:t xml:space="preserve">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Данные о границах 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 внесены в Единый государственный реестр недвижимости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Комитет по управлению государственным имуществом ЕАО; Управление природных ресурсов правительства ЕАО</w:t>
            </w:r>
          </w:p>
          <w:p w:rsidR="00877756" w:rsidRPr="006A4A29" w:rsidRDefault="00877756" w:rsidP="001568C2">
            <w:pPr>
              <w:jc w:val="center"/>
            </w:pP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Пояснительная записка в Минздрав России с выписками из Единого государственного реестра недвижимости о границах 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c>
          <w:tcPr>
            <w:tcW w:w="617" w:type="dxa"/>
            <w:vMerge w:val="restart"/>
          </w:tcPr>
          <w:p w:rsidR="00877756" w:rsidRPr="006A4A29" w:rsidRDefault="00877756" w:rsidP="001568C2">
            <w:pPr>
              <w:jc w:val="center"/>
            </w:pPr>
            <w:r w:rsidRPr="006A4A29">
              <w:t>3.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Осуществление контроля и проведение мониторинга за санитарным состоянием территории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>Регулярный мониторинг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Управление природных ресурсов правительства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 xml:space="preserve">Управление </w:t>
            </w:r>
            <w:proofErr w:type="spellStart"/>
            <w:r w:rsidRPr="006A4A29">
              <w:t>Роспотребнадзора</w:t>
            </w:r>
            <w:proofErr w:type="spellEnd"/>
            <w:r w:rsidRPr="006A4A29">
              <w:t xml:space="preserve"> по ЕАО;</w:t>
            </w:r>
          </w:p>
          <w:p w:rsidR="00877756" w:rsidRPr="006A4A29" w:rsidRDefault="00877756" w:rsidP="001568C2">
            <w:pPr>
              <w:jc w:val="center"/>
            </w:pPr>
            <w:proofErr w:type="spellStart"/>
            <w:r w:rsidRPr="006A4A29">
              <w:t>Росприроднадзор</w:t>
            </w:r>
            <w:proofErr w:type="spellEnd"/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>Отчет в Минздрав России с данными мониторинга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года, далее ежегодно</w:t>
            </w:r>
          </w:p>
        </w:tc>
      </w:tr>
      <w:tr w:rsidR="00877756" w:rsidRPr="006A4A29" w:rsidTr="001568C2">
        <w:tc>
          <w:tcPr>
            <w:tcW w:w="617" w:type="dxa"/>
            <w:vMerge/>
          </w:tcPr>
          <w:p w:rsidR="00877756" w:rsidRPr="006A4A29" w:rsidRDefault="00877756" w:rsidP="001568C2">
            <w:pPr>
              <w:jc w:val="center"/>
            </w:pP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>3.1. Климат</w:t>
            </w:r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Разработка биоклиматического паспорта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 и медико-климатического заключения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Управление природных ресурсов правительства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Управление здравоохранения правительства ЕАО</w:t>
            </w:r>
          </w:p>
          <w:p w:rsidR="00877756" w:rsidRPr="006A4A29" w:rsidRDefault="00877756" w:rsidP="001568C2">
            <w:pPr>
              <w:jc w:val="center"/>
            </w:pP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 xml:space="preserve">Биоклиматический паспорт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 и медико-климатическое заключение 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c>
          <w:tcPr>
            <w:tcW w:w="617" w:type="dxa"/>
            <w:vMerge/>
          </w:tcPr>
          <w:p w:rsidR="00877756" w:rsidRPr="006A4A29" w:rsidRDefault="00877756" w:rsidP="001568C2">
            <w:pPr>
              <w:jc w:val="center"/>
            </w:pP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3.2. Природные минеральные воды (санитарно-техническое состояние водозаборов и </w:t>
            </w:r>
            <w:proofErr w:type="spellStart"/>
            <w:r w:rsidRPr="006A4A29">
              <w:t>минералопроводов</w:t>
            </w:r>
            <w:proofErr w:type="spellEnd"/>
            <w:r w:rsidRPr="006A4A29">
              <w:t xml:space="preserve"> с целью предотвращения опасности загрязнения подземных минеральных вод);</w:t>
            </w:r>
          </w:p>
          <w:p w:rsidR="00877756" w:rsidRPr="006A4A29" w:rsidRDefault="00877756" w:rsidP="001568C2">
            <w:pPr>
              <w:jc w:val="left"/>
            </w:pPr>
            <w:r w:rsidRPr="006A4A29">
      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для загрязнения водоносных горизонтов</w:t>
            </w:r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Проведено санитарно-техническое обследование водозаборов и </w:t>
            </w:r>
            <w:proofErr w:type="spellStart"/>
            <w:r w:rsidRPr="006A4A29">
              <w:t>минералопроводов</w:t>
            </w:r>
            <w:proofErr w:type="spellEnd"/>
          </w:p>
          <w:p w:rsidR="00877756" w:rsidRPr="006A4A29" w:rsidRDefault="00877756" w:rsidP="001568C2">
            <w:pPr>
              <w:jc w:val="center"/>
            </w:pPr>
          </w:p>
          <w:p w:rsidR="00877756" w:rsidRPr="006A4A29" w:rsidRDefault="00877756" w:rsidP="001568C2">
            <w:pPr>
              <w:jc w:val="center"/>
            </w:pPr>
            <w:r w:rsidRPr="006A4A29">
              <w:t>Выполнен тампонаж аварийных и консервация недействующих скважин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Управление природных ресурсов правительства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 xml:space="preserve">Управление </w:t>
            </w:r>
            <w:proofErr w:type="spellStart"/>
            <w:r w:rsidRPr="006A4A29">
              <w:t>Роспотребнадзора</w:t>
            </w:r>
            <w:proofErr w:type="spellEnd"/>
            <w:r w:rsidRPr="006A4A29">
              <w:t xml:space="preserve"> по ЕАО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Докладная записка в Минздрав России о санитарно-техническом состоянии водозаборов и </w:t>
            </w:r>
            <w:proofErr w:type="spellStart"/>
            <w:r w:rsidRPr="006A4A29">
              <w:t>минералопрводов</w:t>
            </w:r>
            <w:proofErr w:type="spellEnd"/>
          </w:p>
          <w:p w:rsidR="00877756" w:rsidRPr="006A4A29" w:rsidRDefault="00877756" w:rsidP="001568C2">
            <w:pPr>
              <w:jc w:val="center"/>
            </w:pPr>
          </w:p>
          <w:p w:rsidR="00877756" w:rsidRPr="006A4A29" w:rsidRDefault="00877756" w:rsidP="001568C2">
            <w:pPr>
              <w:jc w:val="center"/>
            </w:pPr>
            <w:r w:rsidRPr="006A4A29">
              <w:t>Докладная записка в Минздрав России об исполнении с приложением материалов проектов тампонажей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t>4.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Оповещение физических и юридических лиц об установленных границах и режиме, действующем в </w:t>
            </w:r>
            <w:r w:rsidRPr="006A4A29">
              <w:lastRenderedPageBreak/>
              <w:t xml:space="preserve">округе горно-санитарной охраны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Проведено оповещение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Управление природных ресурсов правительства ЕАО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>Докладная записка в Минздрав России об исполнении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года, далее ежегодно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5.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Определение статуса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 и разработка Положения о лечебно-оздоровительной местности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Утверждение Положения о лечебно-оздоровительной местности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, паспорта лечебно-оздоровительной местности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Управление природных ресурсов правительства ЕАО</w:t>
            </w:r>
          </w:p>
          <w:p w:rsidR="00877756" w:rsidRPr="006A4A29" w:rsidRDefault="00877756" w:rsidP="001568C2">
            <w:pPr>
              <w:jc w:val="center"/>
            </w:pP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Положение о лечебно-оздоровительной местности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; разработка биоклиматического паспорта лечебно-оздоровительной местности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c>
          <w:tcPr>
            <w:tcW w:w="14850" w:type="dxa"/>
            <w:gridSpan w:val="6"/>
          </w:tcPr>
          <w:p w:rsidR="00877756" w:rsidRPr="006A4A29" w:rsidRDefault="00877756" w:rsidP="001568C2">
            <w:pPr>
              <w:jc w:val="center"/>
            </w:pPr>
            <w:r w:rsidRPr="006A4A29">
              <w:t>3. Развитие территории лечебно-оздоровительных местностей и курортов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t>1.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Организация работы по формированию (реализации) механизмов стимулирования использования земельных участков, на которых находятся объекты незавершенного строительства или </w:t>
            </w:r>
            <w:proofErr w:type="gramStart"/>
            <w:r w:rsidRPr="006A4A29">
              <w:t>объекты</w:t>
            </w:r>
            <w:proofErr w:type="gramEnd"/>
            <w:r w:rsidRPr="006A4A29">
              <w:t xml:space="preserve"> выведенные из </w:t>
            </w:r>
            <w:r w:rsidRPr="006A4A29">
              <w:lastRenderedPageBreak/>
              <w:t xml:space="preserve">эксплуатации и других неиспользуемых земельных участков, расположенных в границах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Разработаны механизмы стимулирования использования земельных участков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Комитет по управлению государственным имуществом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Управление архитектуры и строительства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правительства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 xml:space="preserve">Управление </w:t>
            </w:r>
            <w:r w:rsidRPr="006A4A29">
              <w:lastRenderedPageBreak/>
              <w:t>экономики правительства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 xml:space="preserve">Некоммерческая организация – 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Фонд «Инвестиционное агентство Еврейской автономной области»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Докладная записка в Минздрав России об исполнении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декабрь 2021 г.</w:t>
            </w:r>
          </w:p>
        </w:tc>
      </w:tr>
      <w:tr w:rsidR="00877756" w:rsidRPr="006A4A29" w:rsidTr="001568C2">
        <w:trPr>
          <w:trHeight w:val="5346"/>
        </w:trPr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2.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Разработка проектной документации и проведение работ по строительству, реконструкции и капитальному ремонту объектов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, находящихся в ведении органов исполнительной власти Еврейской автономной области и органов местного самоуправления, на территории которого </w:t>
            </w:r>
            <w:proofErr w:type="gramStart"/>
            <w:r w:rsidRPr="006A4A29">
              <w:t>расположен</w:t>
            </w:r>
            <w:proofErr w:type="gramEnd"/>
            <w:r w:rsidRPr="006A4A29">
              <w:t xml:space="preserve"> санаторно-курортный </w:t>
            </w:r>
            <w:proofErr w:type="spellStart"/>
            <w:r w:rsidRPr="006A4A29">
              <w:t>комплексКульдур</w:t>
            </w:r>
            <w:proofErr w:type="spellEnd"/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>Разработаны проекты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Некоммерческая организация – 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Фонд «Инвестиционное агентство Еврейской автономной области»;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Управление архитектуры и строительства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правительства ЕАО;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Управление жилищно-коммунального хозяйства</w:t>
            </w:r>
          </w:p>
          <w:p w:rsidR="00877756" w:rsidRPr="006A4A29" w:rsidRDefault="00877756" w:rsidP="001568C2">
            <w:pPr>
              <w:jc w:val="center"/>
            </w:pPr>
            <w:r w:rsidRPr="006A4A29">
              <w:t>и энергетики правительства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 xml:space="preserve">Предложения по обновлению и реконструкции объектов инфраструктуры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 xml:space="preserve"> с учетом современного уровня сервиса  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Предложения по обновлению и реконструкции объектов курортной инфраструктуры с учетом современного уровня сервиса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t>3.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Обновление информации о санаториях курортного комплекса пос. </w:t>
            </w:r>
            <w:proofErr w:type="spellStart"/>
            <w:r w:rsidRPr="006A4A29">
              <w:t>Кульдур</w:t>
            </w:r>
            <w:proofErr w:type="spellEnd"/>
            <w:r w:rsidRPr="006A4A29">
              <w:t>, на портале органов исполнительной власти области.</w:t>
            </w:r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>Размещение информации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Управление экономики правительства ЕАО</w:t>
            </w:r>
          </w:p>
          <w:p w:rsidR="00877756" w:rsidRPr="006A4A29" w:rsidRDefault="00877756" w:rsidP="001568C2">
            <w:pPr>
              <w:jc w:val="center"/>
            </w:pPr>
            <w:r w:rsidRPr="006A4A29">
              <w:rPr>
                <w:rFonts w:eastAsia="Calibri"/>
              </w:rPr>
              <w:t>Управление по информационной политике</w:t>
            </w:r>
            <w:r w:rsidRPr="006A4A29">
              <w:t xml:space="preserve"> </w:t>
            </w:r>
            <w:r w:rsidRPr="006A4A29">
              <w:rPr>
                <w:rFonts w:eastAsia="Calibri"/>
              </w:rPr>
              <w:t xml:space="preserve">аппарата губернатора и </w:t>
            </w:r>
            <w:r w:rsidRPr="006A4A29">
              <w:rPr>
                <w:rFonts w:eastAsia="Calibri"/>
              </w:rPr>
              <w:lastRenderedPageBreak/>
              <w:t xml:space="preserve">правительства </w:t>
            </w:r>
            <w:r w:rsidRPr="006A4A29">
              <w:rPr>
                <w:rFonts w:eastAsia="Calibri"/>
                <w:bCs/>
              </w:rPr>
              <w:t>ЕАО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Докладная записка в Минздрав России об исполнении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ежегодно</w:t>
            </w:r>
          </w:p>
        </w:tc>
      </w:tr>
      <w:tr w:rsidR="00877756" w:rsidRPr="006A4A29" w:rsidTr="001568C2">
        <w:tc>
          <w:tcPr>
            <w:tcW w:w="617" w:type="dxa"/>
          </w:tcPr>
          <w:p w:rsidR="00877756" w:rsidRPr="006A4A29" w:rsidRDefault="00877756" w:rsidP="001568C2">
            <w:pPr>
              <w:jc w:val="center"/>
            </w:pPr>
            <w:r w:rsidRPr="006A4A29">
              <w:lastRenderedPageBreak/>
              <w:t>4.</w:t>
            </w:r>
          </w:p>
        </w:tc>
        <w:tc>
          <w:tcPr>
            <w:tcW w:w="3429" w:type="dxa"/>
          </w:tcPr>
          <w:p w:rsidR="00877756" w:rsidRPr="006A4A29" w:rsidRDefault="00877756" w:rsidP="001568C2">
            <w:pPr>
              <w:jc w:val="left"/>
            </w:pPr>
            <w:r w:rsidRPr="006A4A29">
              <w:t xml:space="preserve">Обновление информации об инвестиционном предложении «Развитие санаторно-курортного комплекса </w:t>
            </w:r>
            <w:proofErr w:type="spellStart"/>
            <w:r w:rsidRPr="006A4A29">
              <w:t>Кульдур</w:t>
            </w:r>
            <w:proofErr w:type="spellEnd"/>
            <w:r w:rsidRPr="006A4A29">
              <w:t>»</w:t>
            </w:r>
          </w:p>
        </w:tc>
        <w:tc>
          <w:tcPr>
            <w:tcW w:w="2979" w:type="dxa"/>
          </w:tcPr>
          <w:p w:rsidR="00877756" w:rsidRPr="006A4A29" w:rsidRDefault="00877756" w:rsidP="001568C2">
            <w:pPr>
              <w:jc w:val="center"/>
            </w:pPr>
            <w:r w:rsidRPr="006A4A29">
              <w:t>Привлечение инвестора</w:t>
            </w:r>
          </w:p>
        </w:tc>
        <w:tc>
          <w:tcPr>
            <w:tcW w:w="2598" w:type="dxa"/>
          </w:tcPr>
          <w:p w:rsidR="00877756" w:rsidRPr="006A4A29" w:rsidRDefault="00877756" w:rsidP="001568C2">
            <w:pPr>
              <w:jc w:val="center"/>
            </w:pPr>
            <w:r w:rsidRPr="006A4A29">
              <w:t>Некоммерческая организация – Фонд «Инвестиционное агентство Еврейской автономной области»</w:t>
            </w:r>
          </w:p>
        </w:tc>
        <w:tc>
          <w:tcPr>
            <w:tcW w:w="3101" w:type="dxa"/>
          </w:tcPr>
          <w:p w:rsidR="00877756" w:rsidRPr="006A4A29" w:rsidRDefault="00877756" w:rsidP="001568C2">
            <w:pPr>
              <w:jc w:val="center"/>
            </w:pPr>
            <w:r w:rsidRPr="006A4A29">
              <w:t>Разработка актуализированного предложения об инвестиционном проекте</w:t>
            </w:r>
          </w:p>
        </w:tc>
        <w:tc>
          <w:tcPr>
            <w:tcW w:w="2126" w:type="dxa"/>
          </w:tcPr>
          <w:p w:rsidR="00877756" w:rsidRPr="006A4A29" w:rsidRDefault="00877756" w:rsidP="001568C2">
            <w:pPr>
              <w:jc w:val="center"/>
            </w:pPr>
            <w:r w:rsidRPr="006A4A29">
              <w:t>ежегодно</w:t>
            </w:r>
          </w:p>
        </w:tc>
      </w:tr>
    </w:tbl>
    <w:p w:rsidR="00877756" w:rsidRPr="006A4A29" w:rsidRDefault="00877756" w:rsidP="00877756">
      <w:pPr>
        <w:jc w:val="center"/>
      </w:pPr>
    </w:p>
    <w:p w:rsidR="00877756" w:rsidRPr="006A4A29" w:rsidRDefault="00877756" w:rsidP="00877756"/>
    <w:sectPr w:rsidR="00877756" w:rsidRPr="006A4A29" w:rsidSect="00147D2B">
      <w:pgSz w:w="16840" w:h="11907" w:orient="landscape" w:code="9"/>
      <w:pgMar w:top="1701" w:right="1134" w:bottom="851" w:left="1134" w:header="340" w:footer="31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CB" w:rsidRDefault="005A2FCB" w:rsidP="00877756">
      <w:pPr>
        <w:spacing w:after="0" w:line="240" w:lineRule="auto"/>
      </w:pPr>
      <w:r>
        <w:separator/>
      </w:r>
    </w:p>
  </w:endnote>
  <w:endnote w:type="continuationSeparator" w:id="1">
    <w:p w:rsidR="005A2FCB" w:rsidRDefault="005A2FCB" w:rsidP="0087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CB" w:rsidRDefault="005A2FCB" w:rsidP="00877756">
      <w:pPr>
        <w:spacing w:after="0" w:line="240" w:lineRule="auto"/>
      </w:pPr>
      <w:r>
        <w:separator/>
      </w:r>
    </w:p>
  </w:footnote>
  <w:footnote w:type="continuationSeparator" w:id="1">
    <w:p w:rsidR="005A2FCB" w:rsidRDefault="005A2FCB" w:rsidP="0087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091" w:rsidRPr="00062B22" w:rsidRDefault="001A190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62B22">
      <w:rPr>
        <w:rFonts w:ascii="Times New Roman" w:hAnsi="Times New Roman" w:cs="Times New Roman"/>
        <w:sz w:val="24"/>
        <w:szCs w:val="24"/>
      </w:rPr>
      <w:fldChar w:fldCharType="begin"/>
    </w:r>
    <w:r w:rsidR="005A2FCB" w:rsidRPr="00062B2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62B22">
      <w:rPr>
        <w:rFonts w:ascii="Times New Roman" w:hAnsi="Times New Roman" w:cs="Times New Roman"/>
        <w:sz w:val="24"/>
        <w:szCs w:val="24"/>
      </w:rPr>
      <w:fldChar w:fldCharType="separate"/>
    </w:r>
    <w:r w:rsidR="00D93DE1">
      <w:rPr>
        <w:rFonts w:ascii="Times New Roman" w:hAnsi="Times New Roman" w:cs="Times New Roman"/>
        <w:noProof/>
        <w:sz w:val="24"/>
        <w:szCs w:val="24"/>
      </w:rPr>
      <w:t>9</w:t>
    </w:r>
    <w:r w:rsidRPr="00062B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56"/>
    <w:rsid w:val="00147D2B"/>
    <w:rsid w:val="001A1909"/>
    <w:rsid w:val="001C103F"/>
    <w:rsid w:val="005A2FCB"/>
    <w:rsid w:val="006A4A29"/>
    <w:rsid w:val="00877756"/>
    <w:rsid w:val="009D7153"/>
    <w:rsid w:val="00D93DE1"/>
    <w:rsid w:val="00DE2113"/>
    <w:rsid w:val="00FB614C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877756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77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7775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87775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7E134-A158-45C7-A50E-B176AAC1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</dc:creator>
  <cp:lastModifiedBy>Zdrav_305-3</cp:lastModifiedBy>
  <cp:revision>7</cp:revision>
  <dcterms:created xsi:type="dcterms:W3CDTF">2021-04-29T23:20:00Z</dcterms:created>
  <dcterms:modified xsi:type="dcterms:W3CDTF">2021-04-30T05:03:00Z</dcterms:modified>
</cp:coreProperties>
</file>